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EA7C47" w:rsidRDefault="00EA7C47">
      <w:pPr>
        <w:rPr>
          <w:lang w:val="ru-RU"/>
        </w:rPr>
      </w:pPr>
    </w:p>
    <w:p w:rsidR="00EA7C47" w:rsidRDefault="00EA7C47">
      <w:pPr>
        <w:rPr>
          <w:lang w:val="ru-RU"/>
        </w:rPr>
      </w:pPr>
    </w:p>
    <w:p w:rsidR="00EA7C47" w:rsidRDefault="00EA7C47">
      <w:pPr>
        <w:rPr>
          <w:lang w:val="ru-RU"/>
        </w:rPr>
      </w:pPr>
    </w:p>
    <w:p w:rsidR="00EA7C47" w:rsidRPr="00EA7C47" w:rsidRDefault="00EA7C47" w:rsidP="00EA7C47">
      <w:pPr>
        <w:widowControl/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/>
        </w:rPr>
      </w:pPr>
      <w:r w:rsidRPr="00EA7C47">
        <w:rPr>
          <w:rFonts w:ascii="Arial" w:eastAsia="Times New Roman" w:hAnsi="Arial" w:cs="Arial"/>
          <w:color w:val="007AD0"/>
          <w:sz w:val="36"/>
          <w:szCs w:val="36"/>
          <w:lang w:val="ru-RU"/>
        </w:rPr>
        <w:t xml:space="preserve">Электронные образовательные ресурсы, к которым обеспечивается доступ </w:t>
      </w:r>
      <w:proofErr w:type="gramStart"/>
      <w:r w:rsidRPr="00EA7C47">
        <w:rPr>
          <w:rFonts w:ascii="Arial" w:eastAsia="Times New Roman" w:hAnsi="Arial" w:cs="Arial"/>
          <w:color w:val="007AD0"/>
          <w:sz w:val="36"/>
          <w:szCs w:val="36"/>
          <w:lang w:val="ru-RU"/>
        </w:rPr>
        <w:t>обучающихся</w:t>
      </w:r>
      <w:proofErr w:type="gramEnd"/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Официальный сайт Министерства образования и науки Российской Федерации - </w:t>
      </w:r>
      <w:hyperlink r:id="rId4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http://минобрнауки.рф/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Официальный сайт федеральной службы по надзору в сфере образования и науки -</w:t>
      </w:r>
      <w:hyperlink r:id="rId5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http://obrnadzor.gov.ru/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Федеральный портал "Российское образование" - </w:t>
      </w:r>
      <w:hyperlink r:id="rId6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http://www.edu.ru</w:t>
        </w:r>
      </w:hyperlink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</w:t>
      </w:r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Информационная система "Единое окно доступа к образовательным ресурсам" - </w:t>
      </w:r>
      <w:hyperlink r:id="rId7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http://window.edu.ru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Единая коллекция цифровых образовательных ресурсов - </w:t>
      </w:r>
      <w:hyperlink r:id="rId8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http://school-collection.edu.ru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Федеральный центр информационно - образовательных ресурсов - </w:t>
      </w:r>
      <w:hyperlink r:id="rId9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http://fcior.edu.ru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Сайт информационно - методического центра НМР РТ - </w:t>
      </w:r>
      <w:hyperlink r:id="rId10" w:history="1">
        <w:r w:rsidRPr="00EA7C47">
          <w:rPr>
            <w:rFonts w:ascii="Tahoma" w:eastAsia="Times New Roman" w:hAnsi="Tahoma" w:cs="Tahoma"/>
            <w:sz w:val="21"/>
            <w:u w:val="single"/>
            <w:lang w:val="ru-RU"/>
          </w:rPr>
          <w:t>http://imcnk.ucoz.ru/</w:t>
        </w:r>
      </w:hyperlink>
    </w:p>
    <w:p w:rsidR="00EA7C47" w:rsidRPr="00EA7C47" w:rsidRDefault="00EA7C47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Образовательные ресурсы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1" w:history="1">
        <w:proofErr w:type="spellStart"/>
        <w:r w:rsidR="00EA7C47" w:rsidRPr="00EA7C47">
          <w:rPr>
            <w:rFonts w:ascii="Tahoma" w:eastAsia="Times New Roman" w:hAnsi="Tahoma" w:cs="Tahoma"/>
            <w:sz w:val="21"/>
            <w:u w:val="single"/>
            <w:lang w:val="ru-RU"/>
          </w:rPr>
          <w:t>edu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-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"Российское образование"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Федеральный портал.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 xml:space="preserve"> Каталог </w:t>
      </w:r>
      <w:proofErr w:type="gramStart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образовательных</w:t>
      </w:r>
      <w:proofErr w:type="gramEnd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 xml:space="preserve"> </w:t>
      </w:r>
      <w:proofErr w:type="spellStart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интернет-ресурсов</w:t>
      </w:r>
      <w:proofErr w:type="spellEnd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2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edu.ru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- ресурсы портала для общего образования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3" w:history="1">
        <w:r w:rsidR="00EA7C47" w:rsidRPr="00EA7C47">
          <w:rPr>
            <w:rFonts w:ascii="Tahoma" w:eastAsia="Times New Roman" w:hAnsi="Tahoma" w:cs="Tahoma"/>
            <w:sz w:val="21"/>
            <w:u w:val="single"/>
            <w:lang w:val="ru-RU"/>
          </w:rPr>
          <w:t>school.edu</w:t>
        </w:r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-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"Российский общеобразовательный портал"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 xml:space="preserve">. Каталог </w:t>
      </w:r>
      <w:proofErr w:type="spellStart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интернет-ресурсов</w:t>
      </w:r>
      <w:proofErr w:type="spellEnd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4" w:history="1">
        <w:proofErr w:type="spellStart"/>
        <w:r w:rsidR="00EA7C47" w:rsidRPr="00EA7C47">
          <w:rPr>
            <w:rFonts w:ascii="Tahoma" w:eastAsia="Times New Roman" w:hAnsi="Tahoma" w:cs="Tahoma"/>
            <w:sz w:val="21"/>
            <w:u w:val="single"/>
            <w:lang w:val="ru-RU"/>
          </w:rPr>
          <w:t>fipi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ФИПИ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- федеральный институт педагогических измерений. ЕГЭ - контрольно измерительные материалы (</w:t>
      </w:r>
      <w:proofErr w:type="spellStart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демо</w:t>
      </w:r>
      <w:proofErr w:type="spellEnd"/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5" w:history="1">
        <w:proofErr w:type="spellStart"/>
        <w:r w:rsidR="00EA7C47" w:rsidRPr="00EA7C47">
          <w:rPr>
            <w:rFonts w:ascii="Tahoma" w:eastAsia="Times New Roman" w:hAnsi="Tahoma" w:cs="Tahoma"/>
            <w:sz w:val="21"/>
            <w:u w:val="single"/>
            <w:lang w:val="ru-RU"/>
          </w:rPr>
          <w:t>edunews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-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"Все для </w:t>
      </w:r>
      <w:proofErr w:type="gramStart"/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поступающих</w:t>
      </w:r>
      <w:proofErr w:type="gramEnd"/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"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6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window.edu.ru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-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Единое окно доступа к образовательным ресурсам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. Тематический каталог образовательных ресурсов.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7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newseducation.ru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-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bdr w:val="none" w:sz="0" w:space="0" w:color="auto" w:frame="1"/>
          <w:lang w:val="ru-RU"/>
        </w:rPr>
        <w:t> </w:t>
      </w:r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"Большая перемена"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8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school-collection.edu.ru</w:t>
        </w:r>
        <w:proofErr w:type="spellEnd"/>
      </w:hyperlink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 -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Единая коллекция цифровых образовательных ресурсов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19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fcior.edu.ru</w:t>
        </w:r>
        <w:proofErr w:type="spellEnd"/>
      </w:hyperlink>
      <w:r w:rsidR="00EA7C47" w:rsidRPr="00EA7C4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 - </w:t>
      </w:r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Федеральный центр информационно-образовательных ресурсов</w:t>
      </w:r>
    </w:p>
    <w:p w:rsidR="00EA7C47" w:rsidRPr="00EA7C47" w:rsidRDefault="007E7518" w:rsidP="00EA7C47">
      <w:pPr>
        <w:widowControl/>
        <w:shd w:val="clear" w:color="auto" w:fill="FFFFFF"/>
        <w:spacing w:line="301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hyperlink r:id="rId20" w:history="1">
        <w:proofErr w:type="spellStart"/>
        <w:r w:rsidR="00EA7C47" w:rsidRPr="00EA7C47">
          <w:rPr>
            <w:rFonts w:ascii="Cambria" w:eastAsia="Times New Roman" w:hAnsi="Cambria" w:cs="Tahoma"/>
            <w:b/>
            <w:bCs/>
            <w:sz w:val="21"/>
            <w:u w:val="single"/>
            <w:lang w:val="ru-RU"/>
          </w:rPr>
          <w:t>katalog.iot.ru</w:t>
        </w:r>
        <w:proofErr w:type="spellEnd"/>
      </w:hyperlink>
      <w:r w:rsidR="00EA7C47" w:rsidRPr="00EA7C47">
        <w:rPr>
          <w:rFonts w:ascii="Cambria" w:eastAsia="Times New Roman" w:hAnsi="Cambria" w:cs="Tahoma"/>
          <w:color w:val="555555"/>
          <w:sz w:val="28"/>
          <w:szCs w:val="28"/>
          <w:lang w:val="ru-RU"/>
        </w:rPr>
        <w:t> - Образовательные ресурсы сети Интернет</w:t>
      </w:r>
    </w:p>
    <w:p w:rsidR="00EA7C47" w:rsidRPr="00EA7C47" w:rsidRDefault="00EA7C47">
      <w:pPr>
        <w:rPr>
          <w:lang w:val="ru-RU"/>
        </w:rPr>
      </w:pPr>
    </w:p>
    <w:sectPr w:rsidR="00EA7C47" w:rsidRPr="00EA7C47" w:rsidSect="00EA7C4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7C47"/>
    <w:rsid w:val="002C0AD6"/>
    <w:rsid w:val="003B4B4A"/>
    <w:rsid w:val="006F27DF"/>
    <w:rsid w:val="007E7518"/>
    <w:rsid w:val="00A34245"/>
    <w:rsid w:val="00AD321C"/>
    <w:rsid w:val="00D80027"/>
    <w:rsid w:val="00EA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EA7C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semiHidden/>
    <w:unhideWhenUsed/>
    <w:rsid w:val="00EA7C47"/>
    <w:rPr>
      <w:color w:val="0000FF"/>
      <w:u w:val="single"/>
    </w:rPr>
  </w:style>
  <w:style w:type="character" w:styleId="a7">
    <w:name w:val="Strong"/>
    <w:basedOn w:val="a0"/>
    <w:uiPriority w:val="22"/>
    <w:qFormat/>
    <w:rsid w:val="00EA7C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db/portal/sites/school-page.htm" TargetMode="External"/><Relationship Id="rId17" Type="http://schemas.openxmlformats.org/officeDocument/2006/relationships/hyperlink" Target="http://www.newseducatio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ndow.edu.ru/window" TargetMode="External"/><Relationship Id="rId20" Type="http://schemas.openxmlformats.org/officeDocument/2006/relationships/hyperlink" Target="http://katalog.io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index.php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www.edunews.ru/" TargetMode="External"/><Relationship Id="rId10" Type="http://schemas.openxmlformats.org/officeDocument/2006/relationships/hyperlink" Target="http://imcnk.ucoz.ru/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2019-03-01T05:53:00Z</dcterms:created>
  <dcterms:modified xsi:type="dcterms:W3CDTF">2019-03-01T07:18:00Z</dcterms:modified>
</cp:coreProperties>
</file>